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C" w:rsidRPr="00230CC8" w:rsidRDefault="00A4741D">
      <w:pPr>
        <w:pStyle w:val="1"/>
        <w:widowControl/>
        <w:shd w:val="clear" w:color="auto" w:fill="FFFFFF"/>
        <w:spacing w:before="225" w:beforeAutospacing="0" w:afterAutospacing="0" w:line="540" w:lineRule="atLeast"/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</w:rPr>
      </w:pPr>
      <w:r w:rsidRPr="00230CC8"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关于做好</w:t>
      </w:r>
      <w:r w:rsidRPr="00230CC8"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202</w:t>
      </w:r>
      <w:r w:rsidRPr="00230CC8"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2</w:t>
      </w:r>
      <w:r w:rsidRPr="00230CC8"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年暑假期间学校安全工作的通知</w:t>
      </w:r>
    </w:p>
    <w:p w:rsidR="00230CC8" w:rsidRDefault="00230CC8">
      <w:pPr>
        <w:widowControl/>
        <w:spacing w:before="150" w:line="360" w:lineRule="atLeast"/>
        <w:jc w:val="left"/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</w:pPr>
    </w:p>
    <w:p w:rsidR="006B09EC" w:rsidRDefault="00A4741D">
      <w:pPr>
        <w:widowControl/>
        <w:spacing w:before="150" w:line="360" w:lineRule="atLeast"/>
        <w:jc w:val="left"/>
      </w:pPr>
      <w:r>
        <w:rPr>
          <w:rFonts w:ascii="仿宋_GB2312" w:eastAsia="仿宋_GB2312" w:hAnsi="仿宋_GB2312" w:cs="仿宋_GB2312"/>
          <w:color w:val="444444"/>
          <w:kern w:val="0"/>
          <w:sz w:val="31"/>
          <w:szCs w:val="31"/>
          <w:shd w:val="clear" w:color="auto" w:fill="FFFFFF"/>
          <w:lang w:bidi="ar"/>
        </w:rPr>
        <w:t>各二级学院、各部门：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根据山东省教育厅有关文件精神，结合学校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暑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假假期安排，为做好校园安全稳定工作，切实保障师生员工人身财产安全，现就暑假期间各项安全工作通知如下：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一、要始终坚持“以人民为中心”的</w:t>
      </w:r>
      <w:proofErr w:type="gramStart"/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全发展</w:t>
      </w:r>
      <w:proofErr w:type="gramEnd"/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思想，从讲政治、讲稳定、讲大局的高度，深刻认识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维护学校安全、学生安全的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极端重要性，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牢固树立“红线意识”，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进一步提高政治站位，强化组织领导，完善体制机制，守住安全底线，确保学校安全稳定。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二、要在放假前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采取线上线下相结合的方式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对师生进行一次全面的安全教育，强化安全意识，提高自我防范能力。主要内容包括疫情期间健康安全防护、防火、防盗、防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电信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骗、防溺水、防交通事故、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出行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、饮食安全等。</w:t>
      </w:r>
    </w:p>
    <w:p w:rsidR="006B09EC" w:rsidRDefault="00A4741D">
      <w:pPr>
        <w:widowControl/>
        <w:spacing w:before="150" w:line="360" w:lineRule="atLeast"/>
        <w:ind w:firstLine="645"/>
        <w:jc w:val="left"/>
        <w:rPr>
          <w:rFonts w:ascii="仿宋_GB2312" w:eastAsia="仿宋_GB2312" w:hAnsi="仿宋_GB2312" w:cs="仿宋_GB2312"/>
          <w:color w:val="444444"/>
          <w:kern w:val="0"/>
          <w:sz w:val="31"/>
          <w:szCs w:val="31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三、要在放假前对所辖对教学区域、办公区域、学生公寓、学生服务区域、实验室及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物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品存放区域等进行严格全面排查，对排查出的问题能解决的及时解决，不能解决的上报相关职能部门进行解决。要切断室内所有电源，锁好门窗，贵重物品要存放在有防盗设施的房间内，做好防火、防盗有关工作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针对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lastRenderedPageBreak/>
        <w:t>假期易出现极端恶劣天气及防汛抗涝、地质灾害等情况，做好应对准备工作，对本部门难以整改问题联合相关部门进行处置，确保校园暑期安全。</w:t>
      </w:r>
    </w:p>
    <w:p w:rsidR="006B09EC" w:rsidRDefault="00A4741D">
      <w:pPr>
        <w:widowControl/>
        <w:spacing w:before="150" w:line="360" w:lineRule="atLeast"/>
        <w:ind w:firstLine="645"/>
        <w:jc w:val="left"/>
        <w:rPr>
          <w:rFonts w:ascii="仿宋_GB2312" w:eastAsia="仿宋_GB2312" w:hAnsi="仿宋_GB2312" w:cs="仿宋_GB2312"/>
          <w:color w:val="444444"/>
          <w:kern w:val="0"/>
          <w:sz w:val="31"/>
          <w:szCs w:val="31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四、暑假期间，校园相对封闭管理，师生员工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须扫描场所码、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出示健康码、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行程码、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48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小时核酸报告，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体温检测后凭校园卡入校，校外无关人员一律不得进入校园；因公来访或施工人员，须提前由联系单位向安全管理处报备后，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须扫描场所码、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出示健康码、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行程码、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48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小时核酸报告，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体温检测后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入校。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五、加强值班工作。加强校园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24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小时治安巡逻巡查，及时清理处置校内闲杂人员、可疑人员，严防不法分子的破坏活动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。各单位值班人员一定要严格遵守值班制度，不迟到，</w:t>
      </w:r>
      <w:proofErr w:type="gramStart"/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脱岗，认真履行职责，密切关注校园安全动态，对各种突发事故和异常情况及时妥善处理，并按规定及时、如实上报，不得隐瞒不报或迟报、漏报。上岗期间，所有值班人员要打开联络工具，确保联络畅通和值班电话畅通。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六、各单位要明确安全工作的具体任务和责任人，细化责任，层层落实。请相关部门将假期留校工作人员、外来务工人员进行登记，报安全管理处备案。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七、所有师生员工在暑假期间禁止参加一切迷信活动以及邪教等组织，杜绝“黄、赌、毒”案（事）件的发生。</w:t>
      </w:r>
    </w:p>
    <w:p w:rsidR="006B09EC" w:rsidRDefault="00A4741D">
      <w:pPr>
        <w:widowControl/>
        <w:spacing w:before="150" w:line="360" w:lineRule="atLeast"/>
        <w:ind w:firstLine="645"/>
        <w:jc w:val="lef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lastRenderedPageBreak/>
        <w:t>八、严格落实安全工作“谁主管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，谁负责，谁使用，谁负责”的原则，要进一步明确校园安全隐患排查、整改、督查、反馈各环节责任和要求，建立安全隐患排查台账，对发现的问题和隐患，限期整改。要力戒形式主义、走过场，因校施策做好暑期校园防控工作，确保校园安全工作大局稳定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凡没有按照学校要求，造成重大责任事故的，学校将追究有关责任人和部门领导的责任。</w:t>
      </w:r>
    </w:p>
    <w:p w:rsidR="006B09EC" w:rsidRDefault="00A4741D">
      <w:pPr>
        <w:widowControl/>
        <w:spacing w:before="150" w:line="360" w:lineRule="atLeast"/>
        <w:ind w:firstLine="645"/>
        <w:jc w:val="righ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泰山学院安全工作领导小组办公室</w:t>
      </w:r>
    </w:p>
    <w:p w:rsidR="006B09EC" w:rsidRDefault="00A4741D">
      <w:pPr>
        <w:widowControl/>
        <w:spacing w:before="150" w:line="360" w:lineRule="atLeast"/>
        <w:ind w:firstLine="645"/>
        <w:jc w:val="right"/>
      </w:pP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202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6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24</w:t>
      </w:r>
      <w:r>
        <w:rPr>
          <w:rFonts w:ascii="仿宋_GB2312" w:eastAsia="仿宋_GB2312" w:hAnsi="仿宋_GB2312" w:cs="仿宋_GB2312" w:hint="eastAsia"/>
          <w:color w:val="444444"/>
          <w:kern w:val="0"/>
          <w:sz w:val="31"/>
          <w:szCs w:val="31"/>
          <w:shd w:val="clear" w:color="auto" w:fill="FFFFFF"/>
          <w:lang w:bidi="ar"/>
        </w:rPr>
        <w:t>日</w:t>
      </w:r>
    </w:p>
    <w:sectPr w:rsidR="006B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YzVmYWUxNTFiYTIxY2FjY2Q2MjE3NmNhYmMwOGUifQ=="/>
  </w:docVars>
  <w:rsids>
    <w:rsidRoot w:val="17BE48C3"/>
    <w:rsid w:val="00230CC8"/>
    <w:rsid w:val="002A182D"/>
    <w:rsid w:val="006B09EC"/>
    <w:rsid w:val="00816712"/>
    <w:rsid w:val="00A4741D"/>
    <w:rsid w:val="17BE48C3"/>
    <w:rsid w:val="7FB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朱振广</dc:creator>
  <cp:lastModifiedBy>朱振广</cp:lastModifiedBy>
  <cp:revision>2</cp:revision>
  <dcterms:created xsi:type="dcterms:W3CDTF">2022-06-24T04:46:00Z</dcterms:created>
  <dcterms:modified xsi:type="dcterms:W3CDTF">2022-06-24T04:46:00Z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5A68611B6BA249118FE75250B1B66ADB</vt:lpwstr>
  </property>
</Properties>
</file>